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5FFEBB">
      <w:pPr>
        <w:jc w:val="center"/>
        <w:rPr>
          <w:b/>
          <w:bCs/>
          <w:sz w:val="40"/>
          <w:szCs w:val="48"/>
        </w:rPr>
      </w:pPr>
      <w:r>
        <w:rPr>
          <w:rFonts w:hint="eastAsia"/>
          <w:b/>
          <w:bCs/>
          <w:sz w:val="40"/>
          <w:szCs w:val="48"/>
        </w:rPr>
        <w:t>海南师范大学网络安全加固产品参数</w:t>
      </w:r>
    </w:p>
    <w:tbl>
      <w:tblPr>
        <w:tblStyle w:val="4"/>
        <w:tblW w:w="14471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1022"/>
        <w:gridCol w:w="12975"/>
      </w:tblGrid>
      <w:tr w14:paraId="5D269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1C01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2E681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资产名称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F94C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主要参数要求</w:t>
            </w:r>
          </w:p>
        </w:tc>
      </w:tr>
      <w:tr w14:paraId="592760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AA62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3A4E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互联网（边界）出口防火墙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74331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硬件规格</w:t>
            </w:r>
          </w:p>
          <w:p w14:paraId="36199CA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 xml:space="preserve"> 、性能指标：网络层吞吐量≥80G，应用层吞吐量≥50G，并发连接≥1200万，每秒新建连接数≥90万。</w:t>
            </w:r>
          </w:p>
          <w:p w14:paraId="0F9B4AE0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、机箱与电源：标准2U机箱，冗余电源（双电源）。</w:t>
            </w:r>
          </w:p>
          <w:p w14:paraId="53941A30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3、存储与内存：内存≥32G，≥256G固态+2T机械硬盘。</w:t>
            </w:r>
          </w:p>
          <w:p w14:paraId="73BD80B8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、接口配置：≥4个千兆电口，≥4个千兆光口，≥4个万兆光口（含相应光模块），≥4个40G光口（含4个40G光模块），≥2个扩展插槽，1个Console口，1个HA接口，1个MGT接口，2个USB接口</w:t>
            </w:r>
            <w:r>
              <w:rPr>
                <w:rFonts w:hint="eastAsia" w:ascii="宋体" w:hAnsi="宋体" w:eastAsia="宋体" w:cs="宋体"/>
                <w:bCs/>
                <w:color w:val="E54C5E" w:themeColor="accent6"/>
                <w:sz w:val="22"/>
                <w:szCs w:val="22"/>
                <w14:textFill>
                  <w14:solidFill>
                    <w14:schemeClr w14:val="accent6"/>
                  </w14:solidFill>
                </w14:textFill>
              </w:rPr>
              <w:t>。</w:t>
            </w:r>
          </w:p>
          <w:p w14:paraId="48001884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、服务支持：6年硬件维保服务，6年病毒防护特征库升级服务。</w:t>
            </w:r>
          </w:p>
          <w:p w14:paraId="46B95B97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00B5D9A4">
            <w:pPr>
              <w:widowControl/>
              <w:textAlignment w:val="center"/>
              <w:rPr>
                <w:rFonts w:ascii="宋体" w:hAnsi="宋体" w:eastAsia="宋体" w:cs="宋体"/>
                <w:bCs/>
                <w:color w:val="FF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 xml:space="preserve"> 1. 接口与链路聚合：支持通将多个物理口绑定为逻辑接口，实现接口级冗余。</w:t>
            </w:r>
          </w:p>
          <w:p w14:paraId="5B6B196E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3. 高可靠性（HA）：支持路由模式、透明模式的HA高可靠性部署，可工作于主备、主主模式。</w:t>
            </w:r>
          </w:p>
          <w:p w14:paraId="36BB7B49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4. 访问控制：支持基于源地址、目的地址、服务、应用、时间等多种方式进行访问控制。</w:t>
            </w:r>
          </w:p>
          <w:p w14:paraId="51757B28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5. 病毒防护：支持对HTTP、FTP、POP3、SMTP、IMAP等协议进行病毒查杀（本地病毒库规模≥1200万）；含防病毒功能模块。</w:t>
            </w:r>
          </w:p>
          <w:p w14:paraId="23028CFE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6. 入侵防护：支持入侵防护功能模块，可检测远程扫描、暴力破解、缓存区溢出、蠕虫病毒、木马后门、SQL注入、跨站脚本等攻击。</w:t>
            </w:r>
          </w:p>
          <w:p w14:paraId="33E7AF7C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7. 协议与网络支持：支持IPv4/v6双栈；</w:t>
            </w:r>
          </w:p>
          <w:p w14:paraId="5DCC4963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429016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7834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BE4D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数据库审计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18870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硬件规格</w:t>
            </w:r>
          </w:p>
          <w:p w14:paraId="25A21330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、存储与内存：内存≥32G，≥4TB SATA硬盘（默认支持RAID1）。</w:t>
            </w:r>
          </w:p>
          <w:p w14:paraId="55C6D6B4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 接口配置：≥1个RJ45串口，≥1个GE管理口，≥4个GE电口，≥4个千兆SFP接口插槽，≥2个接口扩展槽，2个USB接口。</w:t>
            </w:r>
          </w:p>
          <w:p w14:paraId="46C1C09F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3、机箱与电源：标准2U机箱，冗余电源（双电源）。</w:t>
            </w:r>
          </w:p>
          <w:p w14:paraId="48278F0E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4、性能指标：网络层吞吐量≥5000Mbit/秒，SQL语句处理能力≥40000条/秒。</w:t>
            </w:r>
          </w:p>
          <w:p w14:paraId="20594B00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 服务支持：6年原厂硬件维保服务，6年软件更新授权，6年病毒防护相关特征库升级服务。</w:t>
            </w:r>
          </w:p>
          <w:p w14:paraId="406513DF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36292857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1、 数据库审计范围：支持对主流数据库进行审计，包括Oracle、SQL Server、MySQL、DB2、DM、PostgreSQL、Kingbase、Informix、Oscar、Sybase、Hbase、MongoDB、Spark、HDFS。</w:t>
            </w:r>
          </w:p>
          <w:p w14:paraId="63FD6287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2、数据资产发现与管理：支持数据资产的自动发现（包括基于网络流量发现数据库表和资源账号，如表名、数据库名、账号在线天数等）；支持用户数据库中敏感信息自动发现，定位敏感数据存储位置并形成审计规则。</w:t>
            </w:r>
          </w:p>
          <w:p w14:paraId="0AB9C0F1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3、审计模式与内容：支持数据库访问行为与返回结果集的双向审计，支持全量审计与满足审计规则的审计模式。</w:t>
            </w:r>
          </w:p>
          <w:p w14:paraId="132BA69C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4、安全审计规则：可对SQL注入、CVE高危漏洞利用、缓冲区溢出等攻击行为进行审计。</w:t>
            </w:r>
          </w:p>
          <w:p w14:paraId="69B93728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5、环境与部署支持：支持在IPv4、IPv6环境中部署，支持两种协议及混合流量的数据库审计；支持镜像旁路部署。</w:t>
            </w:r>
          </w:p>
        </w:tc>
      </w:tr>
      <w:tr w14:paraId="370F36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AC58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5046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智慧教育云平台防火墙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6AFDF3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硬件规格</w:t>
            </w:r>
          </w:p>
          <w:p w14:paraId="1FB52611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、存储与内存：内存≥16G，固态硬盘存储≥256G，机械硬盘≥4T。</w:t>
            </w:r>
          </w:p>
          <w:p w14:paraId="03820A5C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、机箱与电源：标准2U设备，双电源。</w:t>
            </w:r>
          </w:p>
          <w:p w14:paraId="2ED41708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接口配置：≥1个RJ45串口，≥2个RJ45管理口，≥6个千兆电口，≥4个千兆SFP接口，≥4个万兆光口（含相应光模块），≥2个接口扩展槽，2个USB接口。</w:t>
            </w:r>
          </w:p>
          <w:p w14:paraId="19845CCF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、性能指标：整机吞吐量≥40G，应用层吞吐量≥28G。</w:t>
            </w:r>
          </w:p>
          <w:p w14:paraId="05E92EF2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、服务支持：6年原厂硬件维保服务，6年软件升级服务，6年特征库升级服务（含病毒防护、入侵防御等特征库）。</w:t>
            </w:r>
          </w:p>
          <w:p w14:paraId="5DBAA0CD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 xml:space="preserve"> </w:t>
            </w:r>
          </w:p>
          <w:p w14:paraId="5BB7BCBA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71A01C7C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1.、功能模块：含防火墙模块、入侵防御模块、防病毒模块等。</w:t>
            </w:r>
          </w:p>
          <w:p w14:paraId="2671C359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2、病毒防护：支持对FTP、HTTP、SMTP、POP3、IMAP等协议进行病毒检测与阻断（包括邮件正文/附件、网页及下载文件中的病毒）；病毒特征库规模≥1200万；支持恶意文件防护功能。</w:t>
            </w:r>
          </w:p>
          <w:p w14:paraId="7560025F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3、入侵防护：支持远程扫描、暴力破解、缓冲区溢出、蠕虫病毒、木马后门、SQL注入、跨站脚本等攻击的检测和防护。</w:t>
            </w:r>
          </w:p>
          <w:p w14:paraId="7F47FCEE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4、访问控制：支持针对源地址、域名、网段进行黑名单和白名单配置。</w:t>
            </w:r>
          </w:p>
          <w:p w14:paraId="07BF3192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5、协议与网络支持：支持IPv4/v6双栈。</w:t>
            </w:r>
          </w:p>
          <w:p w14:paraId="163EA99D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6、策略管理：提供策略分析功能7、联动与响应：支持与态势感知平台联动，由态势感知平台统一调用并下发安全策略进行响应封堵。</w:t>
            </w:r>
          </w:p>
        </w:tc>
      </w:tr>
      <w:tr w14:paraId="0B0E12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D00A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DFAA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5G专网防火墙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FEEBA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硬件规格</w:t>
            </w:r>
          </w:p>
          <w:p w14:paraId="3F524AB8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、存储与内存：内存≥16G，固态硬盘存储≥256G，机械硬盘≥4T。</w:t>
            </w:r>
          </w:p>
          <w:p w14:paraId="530946BD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、机箱与电源：标准2U设备，双电源。</w:t>
            </w:r>
          </w:p>
          <w:p w14:paraId="25EBAEF5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、接口配置：≥1个RJ45串口，≥2个RJ45管理口，≥8个千兆电口，≥4个千兆SFP接口，≥4个万兆光口（含相应光模块），≥2个接口扩展槽，2个USB接口。</w:t>
            </w:r>
          </w:p>
          <w:p w14:paraId="5DA3AEDD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、性能指标：整机吞吐量≥40G，应用层吞吐量≥28G，最大并发连接数≥450万，新建连接数≥35万。</w:t>
            </w:r>
          </w:p>
          <w:p w14:paraId="6B78478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5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、服务支持：6年原厂硬件维保服务，6年软件升级服务，6年特征库升级服务（含病毒防护、入侵防御等特征库）。</w:t>
            </w:r>
          </w:p>
          <w:p w14:paraId="005CC77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 xml:space="preserve"> </w:t>
            </w:r>
          </w:p>
          <w:p w14:paraId="025C9D03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360036D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 xml:space="preserve"> </w:t>
            </w:r>
          </w:p>
          <w:p w14:paraId="4144812E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1、功能模块：含防火墙模块、入侵防御模块、防病毒模块等。</w:t>
            </w:r>
          </w:p>
          <w:p w14:paraId="7C1C8644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2、病毒防护：支持对FTP、HTTP、SMTP、POP3、IMAP、等协议进行病毒检测与阻断（包括邮件正文/附件、网页及下载文件中的病毒）；病毒特征库规模≥1200万；支持恶意文件防护功能。</w:t>
            </w:r>
          </w:p>
          <w:p w14:paraId="6D57E69F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3、入侵防护：支持远程扫描、暴力破解、缓冲区溢出、蠕虫病毒、木马后门、SQL注入、跨站脚本等攻击的检测和防护。</w:t>
            </w:r>
          </w:p>
          <w:p w14:paraId="60374EC8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4、访问控制：支持针对源地址、域名、网段、进行黑名单、白名单配置。</w:t>
            </w:r>
          </w:p>
          <w:p w14:paraId="44D6339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5、协议与网络支持：支持IPv4/v6双栈。</w:t>
            </w:r>
          </w:p>
          <w:p w14:paraId="3EA83E22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7、联动与响应：支持与态势感知平台联动，由态势感知平台统一调用并下发安全策略进行响应封堵。</w:t>
            </w:r>
          </w:p>
        </w:tc>
      </w:tr>
      <w:tr w14:paraId="66559F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50B9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E054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堡垒机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85455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硬件配置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：</w:t>
            </w:r>
          </w:p>
          <w:p w14:paraId="0341BD93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、内存≥</w:t>
            </w:r>
            <w:r>
              <w:rPr>
                <w:rFonts w:ascii="宋体" w:hAnsi="宋体" w:eastAsia="宋体" w:cs="宋体"/>
                <w:bCs/>
                <w:color w:val="auto"/>
                <w:sz w:val="22"/>
                <w:szCs w:val="22"/>
              </w:rPr>
              <w:t>8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G， 硬盘≥4T</w:t>
            </w:r>
          </w:p>
          <w:p w14:paraId="70397FB4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、机箱与电源：标准2U设备，双电源。</w:t>
            </w:r>
          </w:p>
          <w:p w14:paraId="51F35D2C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、接口配置：≥6个千兆电口，≥2USB接口，≥1串口，≥1*GE管理口，1个扩展插槽</w:t>
            </w:r>
          </w:p>
          <w:p w14:paraId="332406EC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、维保服务：原厂维保六年</w:t>
            </w:r>
          </w:p>
          <w:p w14:paraId="198A6F85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3B06E3F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、资产授权：提供200个资产授权</w:t>
            </w:r>
          </w:p>
          <w:p w14:paraId="12642C7A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、用户权限管理：</w:t>
            </w:r>
          </w:p>
          <w:p w14:paraId="424B643D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具有用户角色权限自定义功能，可对用户进行细粒度权限划分，可细分用户管理、用户角色管理、资产管理、密码管理、策略管理、审计管理，支持不同角色相互组合。</w:t>
            </w:r>
          </w:p>
          <w:p w14:paraId="6151487B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、协议与运维支持：</w:t>
            </w:r>
          </w:p>
          <w:p w14:paraId="414966C3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支持RDP、VNC、SSH、TELNET、SFTP、FTP、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协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议的HTML5运维，无需本地运维客户端，支持通过H5文件运维的方式上传和下载文件</w:t>
            </w:r>
          </w:p>
          <w:p w14:paraId="37F80BDA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、授权管理：支持基于组织机构和账户的静态授权，通过不同授权模型满足运维管控要求。</w:t>
            </w:r>
          </w:p>
          <w:p w14:paraId="41EB68D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5、操作审计：</w:t>
            </w:r>
          </w:p>
          <w:p w14:paraId="4A18B6A1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支持HTTP、HTTPS操作审计，审计内容包括用户名、用户IP地址、目标设备IP、设备名称、协议/应用类型、操作内容等;支持操作内容录像回放。</w:t>
            </w:r>
          </w:p>
          <w:p w14:paraId="31231E53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6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、SQL审计：</w:t>
            </w:r>
          </w:p>
          <w:p w14:paraId="1405C215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支持SQL语句级别审计，审计内容包括时间、用户、类型、用户IP、设备IP、数据库账号和SQL关键字等信息;可通过SQL语句审计结果定位数据库运维操作录像回放</w:t>
            </w:r>
          </w:p>
          <w:p w14:paraId="789CD476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</w:p>
        </w:tc>
      </w:tr>
      <w:tr w14:paraId="6F2D22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917B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9299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漏洞扫描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B2B93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硬件配置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：</w:t>
            </w:r>
          </w:p>
          <w:p w14:paraId="1A23F900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1、内存</w:t>
            </w:r>
            <w:r>
              <w:rPr>
                <w:rFonts w:hint="eastAsia" w:ascii="宋体" w:hAnsi="宋体" w:cs="宋体"/>
                <w:sz w:val="22"/>
                <w:szCs w:val="22"/>
              </w:rPr>
              <w:t>≥</w:t>
            </w:r>
            <w:r>
              <w:rPr>
                <w:rFonts w:ascii="宋体" w:hAnsi="宋体" w:cs="宋体"/>
                <w:kern w:val="0"/>
                <w:szCs w:val="21"/>
                <w:lang w:bidi="ar"/>
              </w:rPr>
              <w:t>8</w:t>
            </w: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G，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硬盘≥4T，</w:t>
            </w:r>
          </w:p>
          <w:p w14:paraId="0D3A27C5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、机箱与电源：标准2U设备，双电源。</w:t>
            </w:r>
          </w:p>
          <w:p w14:paraId="6A0058C6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3、接口配置：≥4个千兆电口，≥4个千兆光口（或千兆SFP接口），≥1个扩展槽位，≥2个USB口，≥1个串口</w:t>
            </w:r>
          </w:p>
          <w:p w14:paraId="4D38B246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0749680E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、IP/域名支持：主机扫描支持无限个IP地址或域名， Web扫描支持≥320个子域名或IP</w:t>
            </w: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.</w:t>
            </w:r>
          </w:p>
          <w:p w14:paraId="61F16044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2、并发能力：- 最大并发主机数60、最大并发任务数10。</w:t>
            </w:r>
          </w:p>
          <w:p w14:paraId="1AC4ECA0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3、接口与联动：提供数据接口模块，支持API接口与第三方产品联动。</w:t>
            </w:r>
          </w:p>
          <w:p w14:paraId="550AE8C6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、扫描模块：提供Web应用扫描模块，支持对Web应用的漏洞、挂马检测和分析包含主机漏洞扫描模块。</w:t>
            </w:r>
          </w:p>
          <w:p w14:paraId="4D6D306E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5、漏洞扫描范围：持扫描国产操作系统、应用及软件的安全漏洞，支持扫描大数据组件框架的漏洞。</w:t>
            </w:r>
          </w:p>
          <w:p w14:paraId="515C7D3B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6、漏洞验证与报告：支持对扫描出的漏洞提供取证性质的验证并输出报告，直观展示漏洞利用过程和危害性;支持漏洞验证扫描，包括系统漏洞验证、Web漏洞验证.</w:t>
            </w:r>
          </w:p>
          <w:p w14:paraId="1870523B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7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、风险展示：支持通过仪表盘直观展示主机风险等级分布、资产风险趋势、资产风险分布趋势等内容，并可查看详情.</w:t>
            </w:r>
          </w:p>
          <w:p w14:paraId="730B9D4D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8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、维保与升级：原厂维保六年、提供六年漏洞库升级授权。</w:t>
            </w:r>
          </w:p>
        </w:tc>
      </w:tr>
      <w:tr w14:paraId="22D6B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C054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4477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威胁检测探针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44DC3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硬件配置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：</w:t>
            </w:r>
          </w:p>
          <w:p w14:paraId="72BD3EED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1、内存≥32G，机械硬盘≥4T。</w:t>
            </w:r>
          </w:p>
          <w:p w14:paraId="657A7FBA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、机箱与电源：标准2U设备，双电源</w:t>
            </w:r>
          </w:p>
          <w:p w14:paraId="6123FB76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3、接口配置：≥4个千兆电口，≥2个万兆接口（含2个万兆多模模块），≥2个USB口，≥1个串口（或管理口）。</w:t>
            </w:r>
          </w:p>
          <w:p w14:paraId="55653714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1CBB75DA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1、吞吐与基础功能：支持20G吞吐（应用层），包含流量采集、元数据提取、存储等功能。</w:t>
            </w:r>
          </w:p>
          <w:p w14:paraId="5829222F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2、检测模块与升级：提供入侵行为检测模块（含WEB应用攻击检测），提供恶意文件检测模块-，含六年的规则特征库升级，含六年的病毒特征库升级</w:t>
            </w:r>
          </w:p>
          <w:p w14:paraId="37A791B2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3、阻断与处置：支持旁路阻断策略，可针对IP进行旁路封堵;支持与态势感知平台进行一键封堵策略，对攻击者进行一键处置，快速封堵攻击行为.</w:t>
            </w:r>
          </w:p>
          <w:p w14:paraId="436FAF62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、加密流量处理：支持导入证书对HTTPS协议流量进行解密。</w:t>
            </w:r>
          </w:p>
          <w:p w14:paraId="53E2BFEC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6、流量存储与取证：支持对威胁相关的数据包进行存储，供关联分析和取证使用</w:t>
            </w:r>
          </w:p>
          <w:p w14:paraId="675A9C67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7</w:t>
            </w: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\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恶意流量检测范围：可针对网络病毒、蠕虫、间谍软件、木马后门、扫描探测、暴力破解等恶意流量进行检测.</w:t>
            </w:r>
          </w:p>
          <w:p w14:paraId="43EBEA44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8资产识别与评估：支持从流量中自动识别资产信息和归类，识别的信息至少包括资产IP、资产MAC、资产类型、操作系统名称、操作系统版本、端口、服务、协议;支持对资产进行风险评估，结合威胁事件对资产判定为是否失陷.</w:t>
            </w:r>
          </w:p>
          <w:p w14:paraId="01318339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9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、维保与升级：原厂维保六年、提供六年漏洞库升级授权。</w:t>
            </w:r>
          </w:p>
        </w:tc>
      </w:tr>
      <w:tr w14:paraId="63334C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0" w:hRule="atLeast"/>
        </w:trPr>
        <w:tc>
          <w:tcPr>
            <w:tcW w:w="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D8D35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E334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态势感知平台</w:t>
            </w:r>
          </w:p>
        </w:tc>
        <w:tc>
          <w:tcPr>
            <w:tcW w:w="12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7E31D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硬件配置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：</w:t>
            </w:r>
          </w:p>
          <w:p w14:paraId="65DF2BA1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1、内存≥128G，硬盘≥256G SSD， 数据硬盘≥</w:t>
            </w: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16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T SATA</w:t>
            </w:r>
          </w:p>
          <w:p w14:paraId="3D99AD42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- ≥2个千兆电口，≥2个万兆光口（含2个万兆多模光模块）或≥2个千兆光口，具备管理口、扩展插槽等基础接口</w:t>
            </w:r>
          </w:p>
          <w:p w14:paraId="08ABC2E1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2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、机箱与电源：≥标准2U设备，双电源</w:t>
            </w:r>
          </w:p>
          <w:p w14:paraId="558F1054">
            <w:pPr>
              <w:widowControl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3、接口配置：≥2个USB口，≥1个串口（或管理口）。</w:t>
            </w:r>
          </w:p>
          <w:p w14:paraId="5FDD8430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22"/>
              </w:rPr>
              <w:t>功能参数</w:t>
            </w:r>
          </w:p>
          <w:p w14:paraId="4B989AC9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1、数据处理与存储能力：</w:t>
            </w:r>
          </w:p>
          <w:p w14:paraId="3876FABE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E54C5E" w:themeColor="accent6"/>
                <w:sz w:val="22"/>
                <w:szCs w:val="22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基于大数据基础构架，具备海量数据接入、存储、访问、计算能力。</w:t>
            </w:r>
          </w:p>
          <w:p w14:paraId="477E302D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支持多源异构安全设备、网络设备、全流量设备、终端设备、APT威胁检测设备、漏洞扫描设备等数据接入与威胁分析，输出可疑威胁事件。</w:t>
            </w:r>
          </w:p>
          <w:p w14:paraId="4F0B106E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2、核心功能：</w:t>
            </w:r>
          </w:p>
          <w:p w14:paraId="76821CE1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综合各类网络安全分析日志，完成关联分析、视图展示、策略下发等能力，形成综合安全管理能力，</w:t>
            </w:r>
          </w:p>
          <w:p w14:paraId="789AEA88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支持对存储的流量日志进行回溯查询（包括TCP/UDP会话日志、DNS解析日志、Web访问日志等多种类型），回溯时间可自定义;</w:t>
            </w:r>
          </w:p>
          <w:p w14:paraId="6A245AEA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支持对日志基于安全分析引擎进行关联、归并和过滤，转化为少量安全事件，提供统一监测界面.</w:t>
            </w:r>
          </w:p>
          <w:p w14:paraId="0FC0B86C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3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、威胁事件管理：</w:t>
            </w:r>
          </w:p>
          <w:p w14:paraId="6F6FD2E9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E54C5E" w:themeColor="accent6"/>
                <w:sz w:val="22"/>
                <w:szCs w:val="22"/>
                <w14:textFill>
                  <w14:solidFill>
                    <w14:schemeClr w14:val="accent6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提供威胁事件统一运维入口。</w:t>
            </w:r>
          </w:p>
          <w:p w14:paraId="2FFB2005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支持展示安全事件涉及的攻击路径，可详细查看攻击源和目的.</w:t>
            </w:r>
          </w:p>
          <w:p w14:paraId="50081E88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  <w:t>4</w:t>
            </w: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、可视化展示：</w:t>
            </w:r>
          </w:p>
          <w:p w14:paraId="62882284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提供可视化大屏，支持以地图、指数、柱状图、趋势图等形式展示整体安全态势;</w:t>
            </w:r>
          </w:p>
          <w:p w14:paraId="1BA11D5D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5、联动能力：</w:t>
            </w:r>
          </w:p>
          <w:p w14:paraId="0EF0327C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支持与防火墙、WAF设备等协同联动，平台可下发指令执行网络阻断（需对端厂商配合提供接口规范）;</w:t>
            </w:r>
          </w:p>
          <w:p w14:paraId="2FCD6D47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支持对接主流厂家设备，内置多种日志解析规则.</w:t>
            </w:r>
          </w:p>
          <w:p w14:paraId="76E61967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6、维保服务：</w:t>
            </w:r>
            <w:bookmarkStart w:id="0" w:name="_GoBack"/>
            <w:bookmarkEnd w:id="0"/>
          </w:p>
          <w:p w14:paraId="6F18DD50">
            <w:pPr>
              <w:widowControl/>
              <w:jc w:val="left"/>
              <w:textAlignment w:val="center"/>
              <w:rPr>
                <w:rFonts w:ascii="宋体" w:hAnsi="宋体" w:eastAsia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sz w:val="22"/>
                <w:szCs w:val="22"/>
              </w:rPr>
              <w:t>原厂维保六年，含特征库升级（硬件维保六年）。</w:t>
            </w:r>
          </w:p>
        </w:tc>
      </w:tr>
    </w:tbl>
    <w:p w14:paraId="05D967CE">
      <w:pPr>
        <w:rPr>
          <w:b/>
          <w:bCs/>
        </w:rPr>
      </w:pPr>
    </w:p>
    <w:sectPr>
      <w:pgSz w:w="16838" w:h="11906" w:orient="landscape"/>
      <w:pgMar w:top="1230" w:right="873" w:bottom="1230" w:left="87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E24"/>
    <w:rsid w:val="00001C02"/>
    <w:rsid w:val="00033252"/>
    <w:rsid w:val="00051219"/>
    <w:rsid w:val="0017347A"/>
    <w:rsid w:val="001F1394"/>
    <w:rsid w:val="00226464"/>
    <w:rsid w:val="00266AE8"/>
    <w:rsid w:val="00283020"/>
    <w:rsid w:val="002F4EC1"/>
    <w:rsid w:val="00413BDD"/>
    <w:rsid w:val="004D246B"/>
    <w:rsid w:val="00500E26"/>
    <w:rsid w:val="006137B6"/>
    <w:rsid w:val="00667CB7"/>
    <w:rsid w:val="00701D49"/>
    <w:rsid w:val="007A325C"/>
    <w:rsid w:val="00840D79"/>
    <w:rsid w:val="0085372C"/>
    <w:rsid w:val="00890DD0"/>
    <w:rsid w:val="008C3E24"/>
    <w:rsid w:val="00984177"/>
    <w:rsid w:val="00A44F5C"/>
    <w:rsid w:val="00A93C2D"/>
    <w:rsid w:val="00B342D2"/>
    <w:rsid w:val="00C47294"/>
    <w:rsid w:val="00C47949"/>
    <w:rsid w:val="00CA7CF6"/>
    <w:rsid w:val="00D67FB0"/>
    <w:rsid w:val="00DA7F45"/>
    <w:rsid w:val="00DF4FDE"/>
    <w:rsid w:val="00E26FBC"/>
    <w:rsid w:val="00E36D28"/>
    <w:rsid w:val="00E4624F"/>
    <w:rsid w:val="00EB7CCA"/>
    <w:rsid w:val="00F822E6"/>
    <w:rsid w:val="00FA27CA"/>
    <w:rsid w:val="015123B9"/>
    <w:rsid w:val="14CF1F5C"/>
    <w:rsid w:val="1B2D1349"/>
    <w:rsid w:val="23023712"/>
    <w:rsid w:val="2B943F8C"/>
    <w:rsid w:val="353C06AF"/>
    <w:rsid w:val="3F2F21E6"/>
    <w:rsid w:val="4FB355BA"/>
    <w:rsid w:val="5E4C10B3"/>
    <w:rsid w:val="6BB340BB"/>
    <w:rsid w:val="7B9F6C47"/>
    <w:rsid w:val="7EE24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12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31"/>
    <w:basedOn w:val="5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8">
    <w:name w:val="font5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61"/>
    <w:basedOn w:val="5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0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